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5432"/>
        <w:gridCol w:w="1798"/>
      </w:tblGrid>
      <w:tr w:rsidR="005B666E" w14:paraId="1EBBF4CF" w14:textId="77777777" w:rsidTr="0066408D">
        <w:tc>
          <w:tcPr>
            <w:tcW w:w="1848" w:type="dxa"/>
          </w:tcPr>
          <w:p w14:paraId="1EBBF4CC" w14:textId="77777777" w:rsidR="005B666E" w:rsidRPr="005B666E" w:rsidRDefault="005B666E">
            <w:pPr>
              <w:rPr>
                <w:sz w:val="28"/>
                <w:szCs w:val="28"/>
              </w:rPr>
            </w:pPr>
          </w:p>
        </w:tc>
        <w:tc>
          <w:tcPr>
            <w:tcW w:w="5545" w:type="dxa"/>
          </w:tcPr>
          <w:p w14:paraId="1EBBF4CD" w14:textId="77777777" w:rsidR="005B666E" w:rsidRPr="005B666E" w:rsidRDefault="005B666E">
            <w:pPr>
              <w:rPr>
                <w:sz w:val="28"/>
                <w:szCs w:val="28"/>
              </w:rPr>
            </w:pPr>
            <w:r w:rsidRPr="005B666E">
              <w:rPr>
                <w:rFonts w:ascii="Arial" w:hAnsi="Arial" w:cs="Arial"/>
                <w:b/>
                <w:noProof/>
                <w:sz w:val="28"/>
                <w:szCs w:val="28"/>
                <w:lang w:eastAsia="en-AU"/>
              </w:rPr>
              <w:drawing>
                <wp:anchor distT="0" distB="0" distL="114300" distR="114300" simplePos="0" relativeHeight="251659264" behindDoc="0" locked="0" layoutInCell="1" allowOverlap="1" wp14:anchorId="1EBBF4F2" wp14:editId="1EBBF4F3">
                  <wp:simplePos x="0" y="0"/>
                  <wp:positionH relativeFrom="margin">
                    <wp:align>center</wp:align>
                  </wp:positionH>
                  <wp:positionV relativeFrom="margin">
                    <wp:align>top</wp:align>
                  </wp:positionV>
                  <wp:extent cx="1113155" cy="858520"/>
                  <wp:effectExtent l="0" t="0" r="0" b="0"/>
                  <wp:wrapSquare wrapText="bothSides"/>
                  <wp:docPr id="1" name="Picture 1" descr="\\Eofs-qld-68\eoshare$\7. Media and Communications\TEMPLATES\Australian Coat of Ar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s-qld-68\eoshare$\7. Media and Communications\TEMPLATES\Australian Coat of Arms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3155" cy="858520"/>
                          </a:xfrm>
                          <a:prstGeom prst="rect">
                            <a:avLst/>
                          </a:prstGeom>
                          <a:noFill/>
                          <a:ln>
                            <a:noFill/>
                          </a:ln>
                        </pic:spPr>
                      </pic:pic>
                    </a:graphicData>
                  </a:graphic>
                </wp:anchor>
              </w:drawing>
            </w:r>
          </w:p>
        </w:tc>
        <w:tc>
          <w:tcPr>
            <w:tcW w:w="1849" w:type="dxa"/>
          </w:tcPr>
          <w:p w14:paraId="1EBBF4CE" w14:textId="77777777" w:rsidR="005B666E" w:rsidRPr="005B666E" w:rsidRDefault="005B666E">
            <w:pPr>
              <w:rPr>
                <w:sz w:val="28"/>
                <w:szCs w:val="28"/>
              </w:rPr>
            </w:pPr>
          </w:p>
        </w:tc>
      </w:tr>
      <w:tr w:rsidR="005B666E" w:rsidRPr="0066408D" w14:paraId="1EBBF4D3" w14:textId="77777777" w:rsidTr="0066408D">
        <w:tc>
          <w:tcPr>
            <w:tcW w:w="1848" w:type="dxa"/>
          </w:tcPr>
          <w:p w14:paraId="1EBBF4D0" w14:textId="77777777" w:rsidR="005B666E" w:rsidRPr="0066408D" w:rsidRDefault="005B666E">
            <w:pPr>
              <w:rPr>
                <w:sz w:val="28"/>
                <w:szCs w:val="28"/>
              </w:rPr>
            </w:pPr>
          </w:p>
        </w:tc>
        <w:tc>
          <w:tcPr>
            <w:tcW w:w="5545" w:type="dxa"/>
          </w:tcPr>
          <w:p w14:paraId="1EBBF4D1" w14:textId="77777777" w:rsidR="005B666E" w:rsidRPr="0066408D" w:rsidRDefault="005B666E">
            <w:pPr>
              <w:rPr>
                <w:sz w:val="28"/>
                <w:szCs w:val="28"/>
              </w:rPr>
            </w:pPr>
          </w:p>
        </w:tc>
        <w:tc>
          <w:tcPr>
            <w:tcW w:w="1849" w:type="dxa"/>
          </w:tcPr>
          <w:p w14:paraId="1EBBF4D2" w14:textId="77777777" w:rsidR="005B666E" w:rsidRPr="0066408D" w:rsidRDefault="005B666E">
            <w:pPr>
              <w:rPr>
                <w:sz w:val="28"/>
                <w:szCs w:val="28"/>
              </w:rPr>
            </w:pPr>
          </w:p>
        </w:tc>
      </w:tr>
      <w:tr w:rsidR="005B666E" w:rsidRPr="0066408D" w14:paraId="1EBBF4D7" w14:textId="77777777" w:rsidTr="0066408D">
        <w:tc>
          <w:tcPr>
            <w:tcW w:w="1848" w:type="dxa"/>
          </w:tcPr>
          <w:p w14:paraId="1EBBF4D4" w14:textId="77777777" w:rsidR="005B666E" w:rsidRPr="0066408D" w:rsidRDefault="005B666E">
            <w:pPr>
              <w:rPr>
                <w:sz w:val="28"/>
                <w:szCs w:val="28"/>
              </w:rPr>
            </w:pPr>
          </w:p>
        </w:tc>
        <w:tc>
          <w:tcPr>
            <w:tcW w:w="5545" w:type="dxa"/>
          </w:tcPr>
          <w:p w14:paraId="1EBBF4D5" w14:textId="77777777" w:rsidR="005B666E" w:rsidRPr="0066408D" w:rsidRDefault="0002732A" w:rsidP="005C0AA9">
            <w:pPr>
              <w:jc w:val="center"/>
              <w:rPr>
                <w:rFonts w:ascii="Calibri" w:hAnsi="Calibri"/>
                <w:sz w:val="28"/>
                <w:szCs w:val="28"/>
              </w:rPr>
            </w:pPr>
            <w:r w:rsidRPr="0066408D">
              <w:rPr>
                <w:rFonts w:ascii="Calibri" w:hAnsi="Calibri"/>
                <w:b/>
                <w:sz w:val="28"/>
                <w:szCs w:val="28"/>
              </w:rPr>
              <w:t>Ted O’Brien MP</w:t>
            </w:r>
            <w:r w:rsidR="00B03E61" w:rsidRPr="00B03E61">
              <w:rPr>
                <w:rFonts w:ascii="Calibri" w:hAnsi="Calibri"/>
                <w:b/>
                <w:color w:val="FFFFFF" w:themeColor="background1"/>
                <w:sz w:val="28"/>
                <w:szCs w:val="28"/>
              </w:rPr>
              <w:t>.</w:t>
            </w:r>
          </w:p>
        </w:tc>
        <w:tc>
          <w:tcPr>
            <w:tcW w:w="1849" w:type="dxa"/>
          </w:tcPr>
          <w:p w14:paraId="1EBBF4D6" w14:textId="77777777" w:rsidR="005B666E" w:rsidRPr="0066408D" w:rsidRDefault="005B666E">
            <w:pPr>
              <w:rPr>
                <w:sz w:val="28"/>
                <w:szCs w:val="28"/>
              </w:rPr>
            </w:pPr>
          </w:p>
        </w:tc>
      </w:tr>
      <w:tr w:rsidR="005B666E" w:rsidRPr="0066408D" w14:paraId="1EBBF4DB" w14:textId="77777777" w:rsidTr="0066408D">
        <w:tc>
          <w:tcPr>
            <w:tcW w:w="1848" w:type="dxa"/>
          </w:tcPr>
          <w:p w14:paraId="1EBBF4D8" w14:textId="77777777" w:rsidR="005B666E" w:rsidRPr="0066408D" w:rsidRDefault="005B666E">
            <w:pPr>
              <w:rPr>
                <w:sz w:val="28"/>
                <w:szCs w:val="28"/>
              </w:rPr>
            </w:pPr>
          </w:p>
        </w:tc>
        <w:tc>
          <w:tcPr>
            <w:tcW w:w="5545" w:type="dxa"/>
          </w:tcPr>
          <w:p w14:paraId="1EBBF4D9" w14:textId="77777777" w:rsidR="005B666E" w:rsidRPr="0066408D" w:rsidRDefault="0002732A" w:rsidP="005B666E">
            <w:pPr>
              <w:jc w:val="center"/>
              <w:rPr>
                <w:rFonts w:ascii="Calibri" w:hAnsi="Calibri" w:cs="Arial"/>
                <w:b/>
                <w:sz w:val="28"/>
                <w:szCs w:val="28"/>
              </w:rPr>
            </w:pPr>
            <w:r w:rsidRPr="0066408D">
              <w:rPr>
                <w:rFonts w:ascii="Calibri" w:hAnsi="Calibri"/>
                <w:sz w:val="28"/>
                <w:szCs w:val="28"/>
              </w:rPr>
              <w:t>Federal Member for Fairfax</w:t>
            </w:r>
            <w:r w:rsidR="00B03E61" w:rsidRPr="00B03E61">
              <w:rPr>
                <w:rFonts w:ascii="Calibri" w:hAnsi="Calibri"/>
                <w:color w:val="FFFFFF" w:themeColor="background1"/>
                <w:sz w:val="28"/>
                <w:szCs w:val="28"/>
              </w:rPr>
              <w:t>.</w:t>
            </w:r>
          </w:p>
        </w:tc>
        <w:tc>
          <w:tcPr>
            <w:tcW w:w="1849" w:type="dxa"/>
          </w:tcPr>
          <w:p w14:paraId="1EBBF4DA" w14:textId="77777777" w:rsidR="005B666E" w:rsidRPr="0066408D" w:rsidRDefault="005B666E">
            <w:pPr>
              <w:rPr>
                <w:sz w:val="28"/>
                <w:szCs w:val="28"/>
              </w:rPr>
            </w:pPr>
          </w:p>
        </w:tc>
      </w:tr>
      <w:tr w:rsidR="006639E8" w:rsidRPr="0066408D" w14:paraId="1EBBF4DF" w14:textId="77777777" w:rsidTr="0066408D">
        <w:tc>
          <w:tcPr>
            <w:tcW w:w="1848" w:type="dxa"/>
          </w:tcPr>
          <w:p w14:paraId="1EBBF4DC" w14:textId="77777777" w:rsidR="006639E8" w:rsidRPr="0066408D" w:rsidRDefault="006639E8">
            <w:pPr>
              <w:rPr>
                <w:sz w:val="28"/>
                <w:szCs w:val="28"/>
              </w:rPr>
            </w:pPr>
          </w:p>
        </w:tc>
        <w:tc>
          <w:tcPr>
            <w:tcW w:w="5545" w:type="dxa"/>
          </w:tcPr>
          <w:p w14:paraId="1EBBF4DD" w14:textId="77777777" w:rsidR="006639E8" w:rsidRPr="0066408D" w:rsidRDefault="006639E8" w:rsidP="005B666E">
            <w:pPr>
              <w:jc w:val="center"/>
              <w:rPr>
                <w:rFonts w:ascii="Calibri" w:hAnsi="Calibri"/>
                <w:sz w:val="28"/>
                <w:szCs w:val="28"/>
              </w:rPr>
            </w:pPr>
          </w:p>
        </w:tc>
        <w:tc>
          <w:tcPr>
            <w:tcW w:w="1849" w:type="dxa"/>
          </w:tcPr>
          <w:p w14:paraId="1EBBF4DE" w14:textId="77777777" w:rsidR="006639E8" w:rsidRPr="0066408D" w:rsidRDefault="006639E8">
            <w:pPr>
              <w:rPr>
                <w:sz w:val="28"/>
                <w:szCs w:val="28"/>
              </w:rPr>
            </w:pPr>
          </w:p>
        </w:tc>
      </w:tr>
      <w:tr w:rsidR="006639E8" w:rsidRPr="0066408D" w14:paraId="1EBBF4E3" w14:textId="77777777" w:rsidTr="0066408D">
        <w:tc>
          <w:tcPr>
            <w:tcW w:w="1848" w:type="dxa"/>
          </w:tcPr>
          <w:p w14:paraId="1EBBF4E0" w14:textId="77777777" w:rsidR="006639E8" w:rsidRPr="0066408D" w:rsidRDefault="006639E8">
            <w:pPr>
              <w:rPr>
                <w:sz w:val="28"/>
                <w:szCs w:val="28"/>
              </w:rPr>
            </w:pPr>
          </w:p>
        </w:tc>
        <w:tc>
          <w:tcPr>
            <w:tcW w:w="5545" w:type="dxa"/>
          </w:tcPr>
          <w:p w14:paraId="1EBBF4E1" w14:textId="5660B91D" w:rsidR="006639E8" w:rsidRPr="0066408D" w:rsidRDefault="000E12C1" w:rsidP="005B666E">
            <w:pPr>
              <w:jc w:val="center"/>
              <w:rPr>
                <w:rFonts w:ascii="Calibri" w:hAnsi="Calibri"/>
                <w:b/>
                <w:sz w:val="28"/>
                <w:szCs w:val="28"/>
              </w:rPr>
            </w:pPr>
            <w:r>
              <w:rPr>
                <w:rFonts w:ascii="Calibri" w:hAnsi="Calibri"/>
                <w:b/>
                <w:sz w:val="28"/>
                <w:szCs w:val="28"/>
              </w:rPr>
              <w:t>Cr Maria Suarez</w:t>
            </w:r>
          </w:p>
        </w:tc>
        <w:tc>
          <w:tcPr>
            <w:tcW w:w="1849" w:type="dxa"/>
          </w:tcPr>
          <w:p w14:paraId="1EBBF4E2" w14:textId="77777777" w:rsidR="006639E8" w:rsidRPr="0066408D" w:rsidRDefault="006639E8">
            <w:pPr>
              <w:rPr>
                <w:sz w:val="28"/>
                <w:szCs w:val="28"/>
              </w:rPr>
            </w:pPr>
          </w:p>
        </w:tc>
      </w:tr>
      <w:tr w:rsidR="006639E8" w:rsidRPr="0066408D" w14:paraId="1EBBF4E7" w14:textId="77777777" w:rsidTr="0066408D">
        <w:tc>
          <w:tcPr>
            <w:tcW w:w="1848" w:type="dxa"/>
          </w:tcPr>
          <w:p w14:paraId="1EBBF4E4" w14:textId="77777777" w:rsidR="006639E8" w:rsidRPr="0066408D" w:rsidRDefault="006639E8">
            <w:pPr>
              <w:rPr>
                <w:sz w:val="28"/>
                <w:szCs w:val="28"/>
              </w:rPr>
            </w:pPr>
          </w:p>
        </w:tc>
        <w:tc>
          <w:tcPr>
            <w:tcW w:w="5545" w:type="dxa"/>
          </w:tcPr>
          <w:p w14:paraId="1EBBF4E5" w14:textId="32AC69D0" w:rsidR="006639E8" w:rsidRPr="0066408D" w:rsidRDefault="000E12C1" w:rsidP="005B666E">
            <w:pPr>
              <w:jc w:val="center"/>
              <w:rPr>
                <w:rFonts w:ascii="Calibri" w:hAnsi="Calibri"/>
                <w:sz w:val="28"/>
                <w:szCs w:val="28"/>
              </w:rPr>
            </w:pPr>
            <w:r>
              <w:rPr>
                <w:rFonts w:ascii="Calibri" w:hAnsi="Calibri"/>
                <w:sz w:val="28"/>
                <w:szCs w:val="28"/>
              </w:rPr>
              <w:t xml:space="preserve">Sunshine Coast Council – </w:t>
            </w:r>
            <w:proofErr w:type="spellStart"/>
            <w:r>
              <w:rPr>
                <w:rFonts w:ascii="Calibri" w:hAnsi="Calibri"/>
                <w:sz w:val="28"/>
                <w:szCs w:val="28"/>
              </w:rPr>
              <w:t>Div</w:t>
            </w:r>
            <w:proofErr w:type="spellEnd"/>
            <w:r>
              <w:rPr>
                <w:rFonts w:ascii="Calibri" w:hAnsi="Calibri"/>
                <w:sz w:val="28"/>
                <w:szCs w:val="28"/>
              </w:rPr>
              <w:t xml:space="preserve"> 9</w:t>
            </w:r>
            <w:r w:rsidR="00B03E61" w:rsidRPr="00B03E61">
              <w:rPr>
                <w:rFonts w:ascii="Calibri" w:hAnsi="Calibri"/>
                <w:color w:val="FFFFFF" w:themeColor="background1"/>
                <w:sz w:val="28"/>
                <w:szCs w:val="28"/>
              </w:rPr>
              <w:t>.</w:t>
            </w:r>
          </w:p>
        </w:tc>
        <w:tc>
          <w:tcPr>
            <w:tcW w:w="1849" w:type="dxa"/>
          </w:tcPr>
          <w:p w14:paraId="1EBBF4E6" w14:textId="77777777" w:rsidR="006639E8" w:rsidRPr="0066408D" w:rsidRDefault="006639E8">
            <w:pPr>
              <w:rPr>
                <w:sz w:val="28"/>
                <w:szCs w:val="28"/>
              </w:rPr>
            </w:pPr>
          </w:p>
        </w:tc>
      </w:tr>
    </w:tbl>
    <w:p w14:paraId="1EBBF4E8" w14:textId="77777777" w:rsidR="005B666E" w:rsidRDefault="00C5482A">
      <w:pPr>
        <w:rPr>
          <w:sz w:val="24"/>
          <w:szCs w:val="24"/>
        </w:rPr>
      </w:pPr>
      <w:r>
        <w:rPr>
          <w:sz w:val="24"/>
          <w:szCs w:val="24"/>
        </w:rPr>
        <w:br/>
      </w:r>
    </w:p>
    <w:p w14:paraId="1EBBF4EC" w14:textId="1116C205" w:rsidR="0002732A" w:rsidRPr="000E12C1" w:rsidRDefault="005B666E">
      <w:pPr>
        <w:rPr>
          <w:sz w:val="26"/>
          <w:szCs w:val="26"/>
        </w:rPr>
      </w:pPr>
      <w:r w:rsidRPr="0002732A">
        <w:rPr>
          <w:b/>
          <w:color w:val="DE0000"/>
          <w:sz w:val="36"/>
          <w:szCs w:val="36"/>
        </w:rPr>
        <w:t xml:space="preserve">MEDIA </w:t>
      </w:r>
      <w:r w:rsidR="00A14DF6">
        <w:rPr>
          <w:b/>
          <w:color w:val="DE0000"/>
          <w:sz w:val="36"/>
          <w:szCs w:val="36"/>
        </w:rPr>
        <w:t>RELEASE</w:t>
      </w:r>
      <w:r w:rsidRPr="0002732A">
        <w:rPr>
          <w:b/>
          <w:color w:val="DE0000"/>
          <w:sz w:val="36"/>
          <w:szCs w:val="36"/>
        </w:rPr>
        <w:br/>
      </w:r>
      <w:r w:rsidR="000E12C1" w:rsidRPr="000E12C1">
        <w:rPr>
          <w:sz w:val="24"/>
          <w:szCs w:val="24"/>
        </w:rPr>
        <w:t>18 September</w:t>
      </w:r>
      <w:r w:rsidRPr="000E12C1">
        <w:rPr>
          <w:sz w:val="24"/>
          <w:szCs w:val="24"/>
        </w:rPr>
        <w:t xml:space="preserve"> 20</w:t>
      </w:r>
      <w:r w:rsidR="00780106" w:rsidRPr="000E12C1">
        <w:rPr>
          <w:sz w:val="24"/>
          <w:szCs w:val="24"/>
        </w:rPr>
        <w:t>20</w:t>
      </w:r>
      <w:r w:rsidR="00743846">
        <w:rPr>
          <w:sz w:val="24"/>
          <w:szCs w:val="24"/>
        </w:rPr>
        <w:br/>
      </w:r>
    </w:p>
    <w:p w14:paraId="1EBBF4ED" w14:textId="0AC353C7" w:rsidR="007F378D" w:rsidRPr="007F378D" w:rsidRDefault="000E12C1" w:rsidP="007F378D">
      <w:pPr>
        <w:jc w:val="center"/>
        <w:rPr>
          <w:sz w:val="36"/>
          <w:szCs w:val="36"/>
        </w:rPr>
      </w:pPr>
      <w:bookmarkStart w:id="0" w:name="_GoBack"/>
      <w:bookmarkEnd w:id="0"/>
      <w:r>
        <w:rPr>
          <w:b/>
          <w:sz w:val="36"/>
          <w:szCs w:val="36"/>
        </w:rPr>
        <w:t xml:space="preserve">CITIZEN SCIENTISTS HIT </w:t>
      </w:r>
      <w:r>
        <w:rPr>
          <w:b/>
          <w:sz w:val="36"/>
          <w:szCs w:val="36"/>
        </w:rPr>
        <w:br/>
        <w:t xml:space="preserve">THE SUNSHINE COAST’S FIRST </w:t>
      </w:r>
      <w:proofErr w:type="spellStart"/>
      <w:r>
        <w:rPr>
          <w:b/>
          <w:sz w:val="36"/>
          <w:szCs w:val="36"/>
        </w:rPr>
        <w:t>ClimateWatch</w:t>
      </w:r>
      <w:proofErr w:type="spellEnd"/>
      <w:r>
        <w:rPr>
          <w:b/>
          <w:sz w:val="36"/>
          <w:szCs w:val="36"/>
        </w:rPr>
        <w:t xml:space="preserve"> TRAIL</w:t>
      </w:r>
      <w:r w:rsidR="007F378D" w:rsidRPr="007F378D">
        <w:rPr>
          <w:i/>
          <w:iCs/>
          <w:smallCaps/>
          <w:sz w:val="36"/>
          <w:szCs w:val="36"/>
        </w:rPr>
        <w:t xml:space="preserve"> </w:t>
      </w:r>
    </w:p>
    <w:p w14:paraId="2F84DA49" w14:textId="49E4196E" w:rsidR="000E12C1" w:rsidRDefault="000E12C1" w:rsidP="000E12C1">
      <w:r>
        <w:t>Encouraging local families to get outdoors and become ‘citizen scientists’ is a key goal for the Sunshine Coast’s first ‘</w:t>
      </w:r>
      <w:proofErr w:type="spellStart"/>
      <w:r>
        <w:t>ClimateWatch</w:t>
      </w:r>
      <w:proofErr w:type="spellEnd"/>
      <w:r>
        <w:t xml:space="preserve"> Trail’ which has been unveiled just in time for the school holidays.</w:t>
      </w:r>
    </w:p>
    <w:p w14:paraId="16B6EF8C" w14:textId="77777777" w:rsidR="000E12C1" w:rsidRDefault="000E12C1" w:rsidP="000E12C1">
      <w:r>
        <w:t xml:space="preserve">Federal Member for Fairfax Ted O’Brien officially opened the </w:t>
      </w:r>
      <w:proofErr w:type="spellStart"/>
      <w:r>
        <w:t>ClimateWatch</w:t>
      </w:r>
      <w:proofErr w:type="spellEnd"/>
      <w:r>
        <w:t xml:space="preserve"> walking trail at the Maroochy Wetlands Sanctuary, </w:t>
      </w:r>
      <w:proofErr w:type="spellStart"/>
      <w:r>
        <w:t>Bli</w:t>
      </w:r>
      <w:proofErr w:type="spellEnd"/>
      <w:r>
        <w:t xml:space="preserve"> </w:t>
      </w:r>
      <w:proofErr w:type="spellStart"/>
      <w:r>
        <w:t>Bli</w:t>
      </w:r>
      <w:proofErr w:type="spellEnd"/>
      <w:r>
        <w:t>, this morning.</w:t>
      </w:r>
    </w:p>
    <w:p w14:paraId="03109D36" w14:textId="77777777" w:rsidR="000E12C1" w:rsidRDefault="000E12C1" w:rsidP="000E12C1">
      <w:r>
        <w:t>“As part of the Federal Government’s Communities Environment Program I was delighted to support this project and secure $5,750 for its delivery,” Mr O’Brien said.</w:t>
      </w:r>
    </w:p>
    <w:p w14:paraId="2F6BE1CE" w14:textId="77777777" w:rsidR="000E12C1" w:rsidRDefault="000E12C1" w:rsidP="000E12C1">
      <w:r>
        <w:t>“</w:t>
      </w:r>
      <w:r w:rsidRPr="00220EF3">
        <w:t>Our local communities know their local environments better than most, and they have the knowledge and the passion to take care of our beautiful places and the unique wildlife within them and this is another wonderful example of that occurring right here on the Sunshine Coast.</w:t>
      </w:r>
      <w:r>
        <w:t xml:space="preserve"> </w:t>
      </w:r>
    </w:p>
    <w:p w14:paraId="58C276BA" w14:textId="77777777" w:rsidR="000E12C1" w:rsidRDefault="000E12C1" w:rsidP="000E12C1">
      <w:r>
        <w:t>“This project will provide an interactive activity for visitors to the Maroochy Wetland Sanctuary and will encourage people to enjoy the outdoors while participating in a national citizen science project.”</w:t>
      </w:r>
    </w:p>
    <w:p w14:paraId="375194B6" w14:textId="77777777" w:rsidR="000E12C1" w:rsidRDefault="000E12C1" w:rsidP="000E12C1">
      <w:r>
        <w:t xml:space="preserve">Maroochy Wetlands Sanctuary Support Group President John Tucker explained that seventeen indicator species of both flora and fauna in the Sanctuary have been selected for monitoring over time as part of the program. </w:t>
      </w:r>
    </w:p>
    <w:p w14:paraId="4FC2ED79" w14:textId="77777777" w:rsidR="000E12C1" w:rsidRDefault="000E12C1" w:rsidP="000E12C1">
      <w:r>
        <w:t xml:space="preserve">“As the first continental phenology project in the Southern Hemisphere, </w:t>
      </w:r>
      <w:proofErr w:type="spellStart"/>
      <w:r>
        <w:t>ClimateWatch</w:t>
      </w:r>
      <w:proofErr w:type="spellEnd"/>
      <w:r>
        <w:t xml:space="preserve"> enables every Australian to be involved in collecting and recording data that will help shape the country’s scientific response to climate change,”</w:t>
      </w:r>
      <w:r w:rsidRPr="001D1FEB">
        <w:t xml:space="preserve"> </w:t>
      </w:r>
      <w:r>
        <w:t>Mr Tucker said.</w:t>
      </w:r>
    </w:p>
    <w:p w14:paraId="041D0F41" w14:textId="77777777" w:rsidR="000E12C1" w:rsidRDefault="000E12C1" w:rsidP="000E12C1">
      <w:r>
        <w:t xml:space="preserve">“Visitors can download the free </w:t>
      </w:r>
      <w:proofErr w:type="spellStart"/>
      <w:r>
        <w:t>ClimateWatch</w:t>
      </w:r>
      <w:proofErr w:type="spellEnd"/>
      <w:r>
        <w:t xml:space="preserve"> app to their smart phone and can upload photos or observations about those items whilst they are walking in the Sanctuary. </w:t>
      </w:r>
    </w:p>
    <w:p w14:paraId="69DEF159" w14:textId="77777777" w:rsidR="000E12C1" w:rsidRDefault="000E12C1" w:rsidP="000E12C1">
      <w:r>
        <w:lastRenderedPageBreak/>
        <w:t xml:space="preserve">“The collected information goes into a National database providing a basis for detecting trend changes. This data is essential for understanding and managing, at a national level, the impacts of climate change particularly on local and regional biodiversity.” </w:t>
      </w:r>
    </w:p>
    <w:p w14:paraId="28DDE123" w14:textId="77777777" w:rsidR="000E12C1" w:rsidRDefault="000E12C1" w:rsidP="000E12C1">
      <w:r>
        <w:t xml:space="preserve">Locally, the Maroochy Wetlands Sanctuary Support Group together with Sunshine Coast Council will also use the data to inform management plans and climate adaption strategies. </w:t>
      </w:r>
    </w:p>
    <w:p w14:paraId="6312D494" w14:textId="77777777" w:rsidR="000E12C1" w:rsidRPr="009E3D49" w:rsidRDefault="000E12C1" w:rsidP="000E12C1">
      <w:pPr>
        <w:pStyle w:val="BodyTextSCC"/>
        <w:spacing w:after="240"/>
        <w:rPr>
          <w:rFonts w:asciiTheme="minorHAnsi" w:eastAsiaTheme="minorHAnsi" w:hAnsiTheme="minorHAnsi" w:cstheme="minorBidi"/>
          <w:szCs w:val="22"/>
          <w:lang w:eastAsia="en-US"/>
        </w:rPr>
      </w:pPr>
      <w:r w:rsidRPr="009E3D49">
        <w:rPr>
          <w:rFonts w:asciiTheme="minorHAnsi" w:eastAsiaTheme="minorHAnsi" w:hAnsiTheme="minorHAnsi" w:cstheme="minorBidi"/>
          <w:szCs w:val="22"/>
          <w:lang w:eastAsia="en-US"/>
        </w:rPr>
        <w:t xml:space="preserve">Sunshine Coast Division 9 Councillor Maria Suarez welcomed the Australian Government Communities Environment Program funding and thanked the Maroochy Wetlands Sanctuary Support Group for their ongoing dedication to the wetlands. </w:t>
      </w:r>
    </w:p>
    <w:p w14:paraId="64721BF0" w14:textId="77777777" w:rsidR="000E12C1" w:rsidRPr="009E3D49" w:rsidRDefault="000E12C1" w:rsidP="000E12C1">
      <w:pPr>
        <w:pStyle w:val="BodyTextSCC"/>
        <w:spacing w:after="240"/>
        <w:rPr>
          <w:rFonts w:asciiTheme="minorHAnsi" w:eastAsiaTheme="minorHAnsi" w:hAnsiTheme="minorHAnsi" w:cstheme="minorBidi"/>
          <w:szCs w:val="22"/>
          <w:lang w:eastAsia="en-US"/>
        </w:rPr>
      </w:pPr>
      <w:r w:rsidRPr="009E3D49">
        <w:rPr>
          <w:rFonts w:asciiTheme="minorHAnsi" w:eastAsiaTheme="minorHAnsi" w:hAnsiTheme="minorHAnsi" w:cstheme="minorBidi"/>
          <w:szCs w:val="22"/>
          <w:lang w:eastAsia="en-US"/>
        </w:rPr>
        <w:t>“For the past 30 years the Maroochy Wetlands Sanctuary Support Group has volunteered valuable hours conducting regular fauna surveys, bird outings, newsletter reports and guided tours,” Cr Suarez said.</w:t>
      </w:r>
    </w:p>
    <w:p w14:paraId="08A6AECB" w14:textId="77777777" w:rsidR="000E12C1" w:rsidRPr="009E3D49" w:rsidRDefault="000E12C1" w:rsidP="000E12C1">
      <w:pPr>
        <w:pStyle w:val="BodyTextSCC"/>
        <w:spacing w:after="240"/>
        <w:rPr>
          <w:rFonts w:asciiTheme="minorHAnsi" w:eastAsiaTheme="minorHAnsi" w:hAnsiTheme="minorHAnsi" w:cstheme="minorBidi"/>
          <w:szCs w:val="22"/>
          <w:lang w:eastAsia="en-US"/>
        </w:rPr>
      </w:pPr>
      <w:r w:rsidRPr="009E3D49">
        <w:rPr>
          <w:rFonts w:asciiTheme="minorHAnsi" w:eastAsiaTheme="minorHAnsi" w:hAnsiTheme="minorHAnsi" w:cstheme="minorBidi"/>
          <w:szCs w:val="22"/>
          <w:lang w:eastAsia="en-US"/>
        </w:rPr>
        <w:t xml:space="preserve">“Their local observations on how different wetland species are responding to climate change – such as a migratory bird returning earlier than usual or a tree flowering before it normally does – will now be officially recorded via the </w:t>
      </w:r>
      <w:proofErr w:type="spellStart"/>
      <w:r w:rsidRPr="009E3D49">
        <w:rPr>
          <w:rFonts w:asciiTheme="minorHAnsi" w:eastAsiaTheme="minorHAnsi" w:hAnsiTheme="minorHAnsi" w:cstheme="minorBidi"/>
          <w:szCs w:val="22"/>
          <w:lang w:eastAsia="en-US"/>
        </w:rPr>
        <w:t>ClimateWatch</w:t>
      </w:r>
      <w:proofErr w:type="spellEnd"/>
      <w:r w:rsidRPr="009E3D49">
        <w:rPr>
          <w:rFonts w:asciiTheme="minorHAnsi" w:eastAsiaTheme="minorHAnsi" w:hAnsiTheme="minorHAnsi" w:cstheme="minorBidi"/>
          <w:szCs w:val="22"/>
          <w:lang w:eastAsia="en-US"/>
        </w:rPr>
        <w:t xml:space="preserve"> app.</w:t>
      </w:r>
    </w:p>
    <w:p w14:paraId="7D8C44BC" w14:textId="6214DF99" w:rsidR="000E12C1" w:rsidRPr="009E3D49" w:rsidRDefault="000E12C1" w:rsidP="000E12C1">
      <w:pPr>
        <w:pStyle w:val="BodyTextSCC"/>
        <w:spacing w:after="240"/>
        <w:rPr>
          <w:rFonts w:asciiTheme="minorHAnsi" w:eastAsiaTheme="minorHAnsi" w:hAnsiTheme="minorHAnsi" w:cstheme="minorBidi"/>
          <w:szCs w:val="22"/>
          <w:lang w:eastAsia="en-US"/>
        </w:rPr>
      </w:pPr>
      <w:r w:rsidRPr="009E3D49">
        <w:rPr>
          <w:rFonts w:asciiTheme="minorHAnsi" w:eastAsiaTheme="minorHAnsi" w:hAnsiTheme="minorHAnsi" w:cstheme="minorBidi"/>
          <w:szCs w:val="22"/>
          <w:lang w:eastAsia="en-US"/>
        </w:rPr>
        <w:t>“This will help us to understand how changes in temperature and rainfall are affecting the seasonal behaviour of Australia's plants and animals – building council’s knowledge enabling evidence</w:t>
      </w:r>
      <w:r>
        <w:rPr>
          <w:rFonts w:asciiTheme="minorHAnsi" w:eastAsiaTheme="minorHAnsi" w:hAnsiTheme="minorHAnsi" w:cstheme="minorBidi"/>
          <w:szCs w:val="22"/>
          <w:lang w:eastAsia="en-US"/>
        </w:rPr>
        <w:t>-</w:t>
      </w:r>
      <w:r w:rsidRPr="009E3D49">
        <w:rPr>
          <w:rFonts w:asciiTheme="minorHAnsi" w:eastAsiaTheme="minorHAnsi" w:hAnsiTheme="minorHAnsi" w:cstheme="minorBidi"/>
          <w:szCs w:val="22"/>
          <w:lang w:eastAsia="en-US"/>
        </w:rPr>
        <w:t>based decisions for a healthy environment and liveable Sunshine Coast.</w:t>
      </w:r>
    </w:p>
    <w:p w14:paraId="0935D9D6" w14:textId="77777777" w:rsidR="000E12C1" w:rsidRPr="009E3D49" w:rsidRDefault="000E12C1" w:rsidP="000E12C1">
      <w:pPr>
        <w:pStyle w:val="BodyTextSCC"/>
        <w:spacing w:after="240"/>
        <w:rPr>
          <w:rFonts w:asciiTheme="minorHAnsi" w:eastAsiaTheme="minorHAnsi" w:hAnsiTheme="minorHAnsi" w:cstheme="minorBidi"/>
          <w:szCs w:val="22"/>
          <w:lang w:eastAsia="en-US"/>
        </w:rPr>
      </w:pPr>
      <w:r w:rsidRPr="009E3D49">
        <w:rPr>
          <w:rFonts w:asciiTheme="minorHAnsi" w:eastAsiaTheme="minorHAnsi" w:hAnsiTheme="minorHAnsi" w:cstheme="minorBidi"/>
          <w:szCs w:val="22"/>
          <w:lang w:eastAsia="en-US"/>
        </w:rPr>
        <w:t>“We also have two new trails coming soon</w:t>
      </w:r>
      <w:r>
        <w:rPr>
          <w:rFonts w:asciiTheme="minorHAnsi" w:eastAsiaTheme="minorHAnsi" w:hAnsiTheme="minorHAnsi" w:cstheme="minorBidi"/>
          <w:szCs w:val="22"/>
          <w:lang w:eastAsia="en-US"/>
        </w:rPr>
        <w:t>,</w:t>
      </w:r>
      <w:r w:rsidRPr="009E3D49">
        <w:rPr>
          <w:rFonts w:asciiTheme="minorHAnsi" w:eastAsiaTheme="minorHAnsi" w:hAnsiTheme="minorHAnsi" w:cstheme="minorBidi"/>
          <w:szCs w:val="22"/>
          <w:lang w:eastAsia="en-US"/>
        </w:rPr>
        <w:t xml:space="preserve"> around </w:t>
      </w:r>
      <w:proofErr w:type="spellStart"/>
      <w:r w:rsidRPr="009E3D49">
        <w:rPr>
          <w:rFonts w:asciiTheme="minorHAnsi" w:eastAsiaTheme="minorHAnsi" w:hAnsiTheme="minorHAnsi" w:cstheme="minorBidi"/>
          <w:szCs w:val="22"/>
          <w:lang w:eastAsia="en-US"/>
        </w:rPr>
        <w:t>Currimundi</w:t>
      </w:r>
      <w:proofErr w:type="spellEnd"/>
      <w:r w:rsidRPr="009E3D49">
        <w:rPr>
          <w:rFonts w:asciiTheme="minorHAnsi" w:eastAsiaTheme="minorHAnsi" w:hAnsiTheme="minorHAnsi" w:cstheme="minorBidi"/>
          <w:szCs w:val="22"/>
          <w:lang w:eastAsia="en-US"/>
        </w:rPr>
        <w:t xml:space="preserve"> Lake and in </w:t>
      </w:r>
      <w:proofErr w:type="spellStart"/>
      <w:r w:rsidRPr="009E3D49">
        <w:rPr>
          <w:rFonts w:asciiTheme="minorHAnsi" w:eastAsiaTheme="minorHAnsi" w:hAnsiTheme="minorHAnsi" w:cstheme="minorBidi"/>
          <w:szCs w:val="22"/>
          <w:lang w:eastAsia="en-US"/>
        </w:rPr>
        <w:t>Kawana</w:t>
      </w:r>
      <w:proofErr w:type="spellEnd"/>
      <w:r w:rsidRPr="009E3D49">
        <w:rPr>
          <w:rFonts w:asciiTheme="minorHAnsi" w:eastAsiaTheme="minorHAnsi" w:hAnsiTheme="minorHAnsi" w:cstheme="minorBidi"/>
          <w:szCs w:val="22"/>
          <w:lang w:eastAsia="en-US"/>
        </w:rPr>
        <w:t xml:space="preserve"> Forest,” she said. </w:t>
      </w:r>
    </w:p>
    <w:p w14:paraId="71F28BD4" w14:textId="77777777" w:rsidR="000E12C1" w:rsidRDefault="000E12C1" w:rsidP="000E12C1">
      <w:r>
        <w:t xml:space="preserve">The Maroochy Wetlands project will complement the 86 already established </w:t>
      </w:r>
      <w:proofErr w:type="spellStart"/>
      <w:r>
        <w:t>ClimateWatch</w:t>
      </w:r>
      <w:proofErr w:type="spellEnd"/>
      <w:r>
        <w:t xml:space="preserve"> trails across Australia and data collected will contribute to the Atlas of Living Australia database.</w:t>
      </w:r>
    </w:p>
    <w:p w14:paraId="00EB40DA" w14:textId="77777777" w:rsidR="000E12C1" w:rsidRDefault="000E12C1" w:rsidP="000E12C1">
      <w:proofErr w:type="spellStart"/>
      <w:r>
        <w:t>ClimateWatch</w:t>
      </w:r>
      <w:proofErr w:type="spellEnd"/>
      <w:r>
        <w:t xml:space="preserve"> was developed by </w:t>
      </w:r>
      <w:proofErr w:type="spellStart"/>
      <w:r>
        <w:t>Earthwatch</w:t>
      </w:r>
      <w:proofErr w:type="spellEnd"/>
      <w:r>
        <w:t xml:space="preserve">, the Bureau of Meteorology and The University of Melbourne, to understand how changes in temperature and rainfall are affecting the seasonal behaviour of Australia's plants and animals. </w:t>
      </w:r>
    </w:p>
    <w:p w14:paraId="5C238FFC" w14:textId="77777777" w:rsidR="000E12C1" w:rsidRDefault="000E12C1" w:rsidP="000E12C1">
      <w:r>
        <w:t xml:space="preserve">The </w:t>
      </w:r>
      <w:hyperlink r:id="rId5" w:history="1">
        <w:r w:rsidRPr="008A685C">
          <w:rPr>
            <w:rStyle w:val="Hyperlink"/>
          </w:rPr>
          <w:t>Maroochy Wetlands Sanctuary</w:t>
        </w:r>
      </w:hyperlink>
      <w:r>
        <w:t xml:space="preserve"> is located at Sports Rd, </w:t>
      </w:r>
      <w:proofErr w:type="spellStart"/>
      <w:r>
        <w:t>Bli</w:t>
      </w:r>
      <w:proofErr w:type="spellEnd"/>
      <w:r>
        <w:t xml:space="preserve"> </w:t>
      </w:r>
      <w:proofErr w:type="spellStart"/>
      <w:r>
        <w:t>Bli</w:t>
      </w:r>
      <w:proofErr w:type="spellEnd"/>
      <w:r>
        <w:t>.</w:t>
      </w:r>
    </w:p>
    <w:p w14:paraId="1EBBF4EE" w14:textId="5B579781" w:rsidR="00743846" w:rsidRDefault="00743846" w:rsidP="00743846">
      <w:pPr>
        <w:rPr>
          <w:sz w:val="24"/>
          <w:szCs w:val="24"/>
        </w:rPr>
      </w:pPr>
    </w:p>
    <w:p w14:paraId="1EBBF4EF" w14:textId="77777777" w:rsidR="007F378D" w:rsidRDefault="005C0AA9">
      <w:pPr>
        <w:rPr>
          <w:sz w:val="26"/>
          <w:szCs w:val="26"/>
        </w:rPr>
      </w:pPr>
      <w:r>
        <w:rPr>
          <w:b/>
          <w:sz w:val="28"/>
          <w:szCs w:val="28"/>
        </w:rPr>
        <w:br/>
      </w:r>
      <w:r w:rsidR="0002732A" w:rsidRPr="00B03E61">
        <w:rPr>
          <w:b/>
          <w:sz w:val="26"/>
          <w:szCs w:val="26"/>
        </w:rPr>
        <w:t>MEDIA CONTACT</w:t>
      </w:r>
      <w:r w:rsidR="007F378D">
        <w:rPr>
          <w:b/>
          <w:sz w:val="26"/>
          <w:szCs w:val="26"/>
        </w:rPr>
        <w:t>S</w:t>
      </w:r>
      <w:r w:rsidR="0002732A" w:rsidRPr="00B03E61">
        <w:rPr>
          <w:b/>
          <w:sz w:val="26"/>
          <w:szCs w:val="26"/>
        </w:rPr>
        <w:t>:</w:t>
      </w:r>
      <w:r w:rsidR="0002732A" w:rsidRPr="00B03E61">
        <w:rPr>
          <w:sz w:val="26"/>
          <w:szCs w:val="26"/>
        </w:rPr>
        <w:t xml:space="preserve">  </w:t>
      </w:r>
    </w:p>
    <w:p w14:paraId="1EBBF4F0" w14:textId="5FC2830F" w:rsidR="007F378D" w:rsidRPr="00B03E61" w:rsidRDefault="007F378D">
      <w:pPr>
        <w:rPr>
          <w:sz w:val="26"/>
          <w:szCs w:val="26"/>
        </w:rPr>
      </w:pPr>
      <w:r>
        <w:rPr>
          <w:sz w:val="26"/>
          <w:szCs w:val="26"/>
        </w:rPr>
        <w:t>(</w:t>
      </w:r>
      <w:r w:rsidR="008D5495">
        <w:rPr>
          <w:sz w:val="26"/>
          <w:szCs w:val="26"/>
        </w:rPr>
        <w:t xml:space="preserve">T </w:t>
      </w:r>
      <w:r>
        <w:rPr>
          <w:sz w:val="26"/>
          <w:szCs w:val="26"/>
        </w:rPr>
        <w:t xml:space="preserve">O’Brien) – </w:t>
      </w:r>
      <w:r w:rsidR="0002732A" w:rsidRPr="00B03E61">
        <w:rPr>
          <w:sz w:val="26"/>
          <w:szCs w:val="26"/>
        </w:rPr>
        <w:t xml:space="preserve">Karlee </w:t>
      </w:r>
      <w:proofErr w:type="gramStart"/>
      <w:r w:rsidR="0002732A" w:rsidRPr="00B03E61">
        <w:rPr>
          <w:sz w:val="26"/>
          <w:szCs w:val="26"/>
        </w:rPr>
        <w:t>Hooper  040</w:t>
      </w:r>
      <w:r w:rsidR="003F34FF">
        <w:rPr>
          <w:sz w:val="26"/>
          <w:szCs w:val="26"/>
        </w:rPr>
        <w:t>1</w:t>
      </w:r>
      <w:proofErr w:type="gramEnd"/>
      <w:r w:rsidR="003F34FF">
        <w:rPr>
          <w:sz w:val="26"/>
          <w:szCs w:val="26"/>
        </w:rPr>
        <w:t xml:space="preserve"> 257 064</w:t>
      </w:r>
      <w:r>
        <w:rPr>
          <w:sz w:val="26"/>
          <w:szCs w:val="26"/>
        </w:rPr>
        <w:br/>
      </w:r>
      <w:r w:rsidR="000E12C1">
        <w:rPr>
          <w:sz w:val="26"/>
          <w:szCs w:val="26"/>
        </w:rPr>
        <w:t>(M Suarez) – Hayley Findley  5441 9317</w:t>
      </w:r>
    </w:p>
    <w:p w14:paraId="1EBBF4F1" w14:textId="77777777" w:rsidR="005B666E" w:rsidRPr="005B666E" w:rsidRDefault="005B666E">
      <w:pPr>
        <w:rPr>
          <w:sz w:val="24"/>
          <w:szCs w:val="24"/>
        </w:rPr>
      </w:pPr>
    </w:p>
    <w:sectPr w:rsidR="005B666E" w:rsidRPr="005B666E" w:rsidSect="0002732A">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6E"/>
    <w:rsid w:val="0002732A"/>
    <w:rsid w:val="000E12C1"/>
    <w:rsid w:val="001C0010"/>
    <w:rsid w:val="001F2587"/>
    <w:rsid w:val="002610FF"/>
    <w:rsid w:val="003D1EAC"/>
    <w:rsid w:val="003F34FF"/>
    <w:rsid w:val="005B666E"/>
    <w:rsid w:val="005C0AA9"/>
    <w:rsid w:val="005C518E"/>
    <w:rsid w:val="00655CA9"/>
    <w:rsid w:val="006639E8"/>
    <w:rsid w:val="0066408D"/>
    <w:rsid w:val="006E710A"/>
    <w:rsid w:val="00743846"/>
    <w:rsid w:val="00780106"/>
    <w:rsid w:val="007F378D"/>
    <w:rsid w:val="008D5495"/>
    <w:rsid w:val="0093430C"/>
    <w:rsid w:val="00A14DF6"/>
    <w:rsid w:val="00B03E61"/>
    <w:rsid w:val="00C5482A"/>
    <w:rsid w:val="00E30F5D"/>
    <w:rsid w:val="00E33345"/>
    <w:rsid w:val="00E5705A"/>
    <w:rsid w:val="00E665D7"/>
    <w:rsid w:val="00E81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F4CC"/>
  <w15:docId w15:val="{4F35A412-6F97-4F9C-B391-F17ABA97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7F378D"/>
    <w:rPr>
      <w:i/>
      <w:iCs/>
      <w:smallCaps/>
      <w:spacing w:val="5"/>
    </w:rPr>
  </w:style>
  <w:style w:type="character" w:styleId="Hyperlink">
    <w:name w:val="Hyperlink"/>
    <w:basedOn w:val="DefaultParagraphFont"/>
    <w:uiPriority w:val="99"/>
    <w:unhideWhenUsed/>
    <w:rsid w:val="007F378D"/>
    <w:rPr>
      <w:color w:val="0000FF" w:themeColor="hyperlink"/>
      <w:u w:val="single"/>
    </w:rPr>
  </w:style>
  <w:style w:type="paragraph" w:customStyle="1" w:styleId="BodyTextSCC">
    <w:name w:val="Body Text (SCC)"/>
    <w:uiPriority w:val="99"/>
    <w:qFormat/>
    <w:rsid w:val="000E12C1"/>
    <w:pPr>
      <w:spacing w:before="100" w:after="100" w:line="240" w:lineRule="auto"/>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nshinecoast.qld.gov.au/Experience-Sunshine-Coast/Beaches-and-Parks/Maroochy-Wetlands-Sanctua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Hooper, Karlee (T. O'Brien, MP)</dc:creator>
  <cp:lastModifiedBy>Hooper, Karlee (T. O'Brien, MP)</cp:lastModifiedBy>
  <cp:revision>2</cp:revision>
  <cp:lastPrinted>2016-09-30T01:27:00Z</cp:lastPrinted>
  <dcterms:created xsi:type="dcterms:W3CDTF">2020-09-17T23:14:00Z</dcterms:created>
  <dcterms:modified xsi:type="dcterms:W3CDTF">2020-09-17T23:14:00Z</dcterms:modified>
</cp:coreProperties>
</file>